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13A6D" w14:textId="77777777" w:rsidR="001D251A" w:rsidRDefault="001D251A" w:rsidP="001D251A">
      <w:pPr>
        <w:jc w:val="center"/>
        <w:rPr>
          <w:b/>
        </w:rPr>
      </w:pPr>
    </w:p>
    <w:p w14:paraId="7D4B287C" w14:textId="77777777" w:rsidR="001D251A" w:rsidRDefault="001D251A" w:rsidP="001D251A">
      <w:pPr>
        <w:jc w:val="center"/>
        <w:rPr>
          <w:b/>
        </w:rPr>
      </w:pPr>
      <w:r>
        <w:rPr>
          <w:b/>
        </w:rPr>
        <w:t>Appendix A – Budget Information</w:t>
      </w:r>
    </w:p>
    <w:p w14:paraId="475D0DED" w14:textId="77777777" w:rsidR="001D251A" w:rsidRDefault="001D251A" w:rsidP="001D251A">
      <w:pPr>
        <w:jc w:val="center"/>
        <w:rPr>
          <w:b/>
        </w:rPr>
      </w:pPr>
    </w:p>
    <w:p w14:paraId="57EC1C7B" w14:textId="77777777" w:rsidR="001D251A" w:rsidRDefault="001D251A" w:rsidP="001D251A">
      <w:pPr>
        <w:jc w:val="center"/>
        <w:rPr>
          <w:b/>
        </w:rPr>
      </w:pPr>
      <w:r>
        <w:rPr>
          <w:b/>
        </w:rPr>
        <w:t>Budget Breakdown</w:t>
      </w:r>
    </w:p>
    <w:p w14:paraId="180D7D4B" w14:textId="77777777" w:rsidR="001D251A" w:rsidRDefault="001D251A" w:rsidP="001D251A"/>
    <w:p w14:paraId="588C5B38" w14:textId="77777777" w:rsidR="001D251A" w:rsidRDefault="001D251A" w:rsidP="001D251A">
      <w:r>
        <w:t>Project T</w:t>
      </w:r>
      <w:r w:rsidR="00253498">
        <w:t xml:space="preserve">itle: </w:t>
      </w:r>
    </w:p>
    <w:p w14:paraId="1B945D4B" w14:textId="77777777" w:rsidR="00253498" w:rsidRDefault="00253498" w:rsidP="001D251A"/>
    <w:tbl>
      <w:tblPr>
        <w:tblW w:w="9605"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1E0" w:firstRow="1" w:lastRow="1" w:firstColumn="1" w:lastColumn="1" w:noHBand="0" w:noVBand="0"/>
      </w:tblPr>
      <w:tblGrid>
        <w:gridCol w:w="3485"/>
        <w:gridCol w:w="2070"/>
        <w:gridCol w:w="1980"/>
        <w:gridCol w:w="2070"/>
      </w:tblGrid>
      <w:tr w:rsidR="001D251A" w14:paraId="63CB00FA" w14:textId="77777777" w:rsidTr="00253498">
        <w:tc>
          <w:tcPr>
            <w:tcW w:w="3485" w:type="dxa"/>
            <w:hideMark/>
          </w:tcPr>
          <w:p w14:paraId="25CBD9F1" w14:textId="77777777" w:rsidR="001D251A" w:rsidRDefault="001D251A">
            <w:r>
              <w:t>Cost Category</w:t>
            </w:r>
          </w:p>
        </w:tc>
        <w:tc>
          <w:tcPr>
            <w:tcW w:w="2070" w:type="dxa"/>
            <w:hideMark/>
          </w:tcPr>
          <w:p w14:paraId="1874C846" w14:textId="77777777" w:rsidR="001D251A" w:rsidRDefault="00253498">
            <w:pPr>
              <w:jc w:val="center"/>
            </w:pPr>
            <w:r>
              <w:t>FY 2020</w:t>
            </w:r>
          </w:p>
          <w:p w14:paraId="5333D11D" w14:textId="77777777" w:rsidR="00253498" w:rsidRDefault="00253498">
            <w:pPr>
              <w:jc w:val="center"/>
            </w:pPr>
            <w:r>
              <w:t>Jan 20 – Aug 21</w:t>
            </w:r>
          </w:p>
        </w:tc>
        <w:tc>
          <w:tcPr>
            <w:tcW w:w="1980" w:type="dxa"/>
            <w:hideMark/>
          </w:tcPr>
          <w:p w14:paraId="05EA1B68" w14:textId="77777777" w:rsidR="001D251A" w:rsidRDefault="00253498">
            <w:pPr>
              <w:jc w:val="center"/>
            </w:pPr>
            <w:r>
              <w:t>FY 2021</w:t>
            </w:r>
          </w:p>
          <w:p w14:paraId="012A1E68" w14:textId="77777777" w:rsidR="00253498" w:rsidRDefault="00253498" w:rsidP="00253498">
            <w:pPr>
              <w:jc w:val="center"/>
            </w:pPr>
            <w:r>
              <w:t>Sep 21 – Aug 21</w:t>
            </w:r>
          </w:p>
        </w:tc>
        <w:tc>
          <w:tcPr>
            <w:tcW w:w="2070" w:type="dxa"/>
            <w:hideMark/>
          </w:tcPr>
          <w:p w14:paraId="47DD230B" w14:textId="77777777" w:rsidR="001D251A" w:rsidRDefault="001D251A">
            <w:pPr>
              <w:jc w:val="center"/>
            </w:pPr>
            <w:r>
              <w:t>Total</w:t>
            </w:r>
          </w:p>
          <w:p w14:paraId="09963DBC" w14:textId="77777777" w:rsidR="00253498" w:rsidRDefault="00253498">
            <w:pPr>
              <w:jc w:val="center"/>
            </w:pPr>
            <w:r>
              <w:t>Jan 20 – Aug 21</w:t>
            </w:r>
          </w:p>
        </w:tc>
      </w:tr>
      <w:tr w:rsidR="001D251A" w14:paraId="3AAA9BDB" w14:textId="77777777" w:rsidTr="00253498">
        <w:tc>
          <w:tcPr>
            <w:tcW w:w="3485" w:type="dxa"/>
          </w:tcPr>
          <w:p w14:paraId="7DF1730C" w14:textId="77777777" w:rsidR="001D251A" w:rsidRDefault="001D251A">
            <w:pPr>
              <w:tabs>
                <w:tab w:val="left" w:pos="360"/>
              </w:tabs>
              <w:rPr>
                <w:b/>
              </w:rPr>
            </w:pPr>
            <w:r>
              <w:rPr>
                <w:b/>
              </w:rPr>
              <w:t>1.  Salaries and Wages</w:t>
            </w:r>
          </w:p>
          <w:p w14:paraId="32D799B5" w14:textId="77777777" w:rsidR="001D251A" w:rsidRDefault="001D251A" w:rsidP="001D251A">
            <w:pPr>
              <w:tabs>
                <w:tab w:val="left" w:pos="900"/>
              </w:tabs>
              <w:ind w:left="408" w:hanging="450"/>
            </w:pPr>
            <w:r>
              <w:t xml:space="preserve">        </w:t>
            </w:r>
            <w:r w:rsidRPr="001F6EEA">
              <w:t>Principal Investigator</w:t>
            </w:r>
          </w:p>
          <w:p w14:paraId="14308275" w14:textId="77777777" w:rsidR="00253498" w:rsidRPr="001F6EEA" w:rsidRDefault="00253498" w:rsidP="001D251A">
            <w:pPr>
              <w:tabs>
                <w:tab w:val="left" w:pos="900"/>
              </w:tabs>
              <w:ind w:left="408" w:hanging="450"/>
            </w:pPr>
          </w:p>
          <w:p w14:paraId="240983D8" w14:textId="77777777" w:rsidR="001D251A" w:rsidRDefault="001D251A" w:rsidP="001D251A">
            <w:pPr>
              <w:tabs>
                <w:tab w:val="left" w:pos="900"/>
              </w:tabs>
              <w:ind w:left="408" w:hanging="450"/>
            </w:pPr>
            <w:r>
              <w:t xml:space="preserve">        Co-Investigator</w:t>
            </w:r>
          </w:p>
          <w:p w14:paraId="1C13B7EF" w14:textId="77777777" w:rsidR="00253498" w:rsidRDefault="00253498" w:rsidP="001D251A">
            <w:pPr>
              <w:tabs>
                <w:tab w:val="left" w:pos="900"/>
              </w:tabs>
              <w:ind w:left="408" w:hanging="450"/>
            </w:pPr>
          </w:p>
          <w:p w14:paraId="3B8403B9" w14:textId="77777777" w:rsidR="001D251A" w:rsidRDefault="001D251A" w:rsidP="001D251A">
            <w:pPr>
              <w:tabs>
                <w:tab w:val="left" w:pos="900"/>
              </w:tabs>
              <w:ind w:left="408" w:hanging="450"/>
            </w:pPr>
            <w:r>
              <w:t xml:space="preserve">        Co-Investigator</w:t>
            </w:r>
          </w:p>
          <w:p w14:paraId="528F9703" w14:textId="77777777" w:rsidR="00253498" w:rsidRDefault="00253498" w:rsidP="001D251A">
            <w:pPr>
              <w:tabs>
                <w:tab w:val="left" w:pos="900"/>
              </w:tabs>
              <w:ind w:left="408" w:hanging="450"/>
            </w:pPr>
          </w:p>
          <w:p w14:paraId="69A140E1" w14:textId="77777777" w:rsidR="001F6EEA" w:rsidRDefault="001F6EEA" w:rsidP="001D251A">
            <w:pPr>
              <w:tabs>
                <w:tab w:val="left" w:pos="900"/>
              </w:tabs>
              <w:ind w:left="408" w:hanging="450"/>
            </w:pPr>
            <w:r>
              <w:t xml:space="preserve">        Graduate Student</w:t>
            </w:r>
          </w:p>
          <w:p w14:paraId="6A42DC11" w14:textId="77777777" w:rsidR="001D251A" w:rsidRDefault="001D251A" w:rsidP="001D251A">
            <w:pPr>
              <w:tabs>
                <w:tab w:val="left" w:pos="900"/>
              </w:tabs>
              <w:ind w:left="408" w:hanging="450"/>
            </w:pPr>
            <w:r>
              <w:t xml:space="preserve">        _____________</w:t>
            </w:r>
          </w:p>
          <w:p w14:paraId="22015A56" w14:textId="77777777" w:rsidR="001D251A" w:rsidRDefault="001D251A" w:rsidP="001D251A">
            <w:pPr>
              <w:tabs>
                <w:tab w:val="left" w:pos="900"/>
              </w:tabs>
              <w:ind w:left="408" w:hanging="450"/>
            </w:pPr>
          </w:p>
          <w:p w14:paraId="28F346C6" w14:textId="77777777" w:rsidR="001D251A" w:rsidRDefault="001D251A" w:rsidP="001D251A">
            <w:pPr>
              <w:tabs>
                <w:tab w:val="left" w:pos="900"/>
              </w:tabs>
              <w:ind w:left="408" w:hanging="450"/>
            </w:pPr>
            <w:r>
              <w:t xml:space="preserve">        _____________</w:t>
            </w:r>
          </w:p>
          <w:p w14:paraId="17EECFE1" w14:textId="77777777" w:rsidR="001D251A" w:rsidRDefault="001D251A">
            <w:pPr>
              <w:tabs>
                <w:tab w:val="left" w:pos="900"/>
              </w:tabs>
            </w:pPr>
          </w:p>
        </w:tc>
        <w:tc>
          <w:tcPr>
            <w:tcW w:w="2070" w:type="dxa"/>
          </w:tcPr>
          <w:p w14:paraId="3FA9BC30" w14:textId="77777777" w:rsidR="001D251A" w:rsidRDefault="001D251A"/>
        </w:tc>
        <w:tc>
          <w:tcPr>
            <w:tcW w:w="1980" w:type="dxa"/>
          </w:tcPr>
          <w:p w14:paraId="6DA541EB" w14:textId="77777777" w:rsidR="001D251A" w:rsidRDefault="001D251A"/>
        </w:tc>
        <w:tc>
          <w:tcPr>
            <w:tcW w:w="2070" w:type="dxa"/>
          </w:tcPr>
          <w:p w14:paraId="77DED552" w14:textId="77777777" w:rsidR="001D251A" w:rsidRDefault="001D251A"/>
        </w:tc>
      </w:tr>
      <w:tr w:rsidR="001D251A" w14:paraId="3F1A2AC1" w14:textId="77777777" w:rsidTr="00253498">
        <w:tc>
          <w:tcPr>
            <w:tcW w:w="3485" w:type="dxa"/>
          </w:tcPr>
          <w:p w14:paraId="33FD9E06" w14:textId="6E022BF3" w:rsidR="001D251A" w:rsidRDefault="006B0C0F">
            <w:pPr>
              <w:rPr>
                <w:b/>
              </w:rPr>
            </w:pPr>
            <w:r>
              <w:rPr>
                <w:b/>
              </w:rPr>
              <w:t>2</w:t>
            </w:r>
            <w:r w:rsidR="001D251A">
              <w:rPr>
                <w:b/>
              </w:rPr>
              <w:t>. Supplies</w:t>
            </w:r>
          </w:p>
          <w:p w14:paraId="23A41F81" w14:textId="77777777" w:rsidR="001D251A" w:rsidRDefault="001D251A"/>
        </w:tc>
        <w:tc>
          <w:tcPr>
            <w:tcW w:w="2070" w:type="dxa"/>
          </w:tcPr>
          <w:p w14:paraId="6A594ABD" w14:textId="77777777" w:rsidR="001D251A" w:rsidRDefault="001D251A"/>
        </w:tc>
        <w:tc>
          <w:tcPr>
            <w:tcW w:w="1980" w:type="dxa"/>
          </w:tcPr>
          <w:p w14:paraId="7E951B4F" w14:textId="77777777" w:rsidR="001D251A" w:rsidRDefault="001D251A"/>
        </w:tc>
        <w:tc>
          <w:tcPr>
            <w:tcW w:w="2070" w:type="dxa"/>
          </w:tcPr>
          <w:p w14:paraId="3945A00F" w14:textId="77777777" w:rsidR="001D251A" w:rsidRDefault="001D251A"/>
        </w:tc>
      </w:tr>
      <w:tr w:rsidR="001D251A" w14:paraId="19A72283" w14:textId="77777777" w:rsidTr="00253498">
        <w:tc>
          <w:tcPr>
            <w:tcW w:w="3485" w:type="dxa"/>
          </w:tcPr>
          <w:p w14:paraId="69E6F6A4" w14:textId="58B7E416" w:rsidR="001D251A" w:rsidRDefault="006B0C0F">
            <w:pPr>
              <w:rPr>
                <w:b/>
              </w:rPr>
            </w:pPr>
            <w:r>
              <w:rPr>
                <w:b/>
              </w:rPr>
              <w:t>3</w:t>
            </w:r>
            <w:r w:rsidR="001D251A">
              <w:rPr>
                <w:b/>
              </w:rPr>
              <w:t>. Equipment</w:t>
            </w:r>
          </w:p>
          <w:p w14:paraId="5C90EB2F" w14:textId="77777777" w:rsidR="001D251A" w:rsidRDefault="001D251A"/>
        </w:tc>
        <w:tc>
          <w:tcPr>
            <w:tcW w:w="2070" w:type="dxa"/>
          </w:tcPr>
          <w:p w14:paraId="3E9B62B6" w14:textId="77777777" w:rsidR="001D251A" w:rsidRDefault="001D251A"/>
        </w:tc>
        <w:tc>
          <w:tcPr>
            <w:tcW w:w="1980" w:type="dxa"/>
          </w:tcPr>
          <w:p w14:paraId="6A26A486" w14:textId="77777777" w:rsidR="001D251A" w:rsidRDefault="001D251A"/>
        </w:tc>
        <w:tc>
          <w:tcPr>
            <w:tcW w:w="2070" w:type="dxa"/>
          </w:tcPr>
          <w:p w14:paraId="6782A2A9" w14:textId="77777777" w:rsidR="001D251A" w:rsidRDefault="001D251A"/>
        </w:tc>
      </w:tr>
      <w:tr w:rsidR="001D251A" w14:paraId="76B0B553" w14:textId="77777777" w:rsidTr="00253498">
        <w:tc>
          <w:tcPr>
            <w:tcW w:w="3485" w:type="dxa"/>
          </w:tcPr>
          <w:p w14:paraId="3BE3AB65" w14:textId="32919A68" w:rsidR="001D251A" w:rsidRDefault="006B0C0F">
            <w:pPr>
              <w:rPr>
                <w:b/>
              </w:rPr>
            </w:pPr>
            <w:r>
              <w:rPr>
                <w:b/>
              </w:rPr>
              <w:t>4</w:t>
            </w:r>
            <w:r w:rsidR="001D251A">
              <w:rPr>
                <w:b/>
              </w:rPr>
              <w:t>. Services or Consultants</w:t>
            </w:r>
          </w:p>
          <w:p w14:paraId="28331730" w14:textId="77777777" w:rsidR="001D251A" w:rsidRDefault="001D251A"/>
        </w:tc>
        <w:tc>
          <w:tcPr>
            <w:tcW w:w="2070" w:type="dxa"/>
          </w:tcPr>
          <w:p w14:paraId="4B0D4994" w14:textId="77777777" w:rsidR="001D251A" w:rsidRDefault="001D251A"/>
        </w:tc>
        <w:tc>
          <w:tcPr>
            <w:tcW w:w="1980" w:type="dxa"/>
          </w:tcPr>
          <w:p w14:paraId="57CC94FF" w14:textId="77777777" w:rsidR="001D251A" w:rsidRDefault="001D251A"/>
        </w:tc>
        <w:tc>
          <w:tcPr>
            <w:tcW w:w="2070" w:type="dxa"/>
          </w:tcPr>
          <w:p w14:paraId="5E7CD97F" w14:textId="77777777" w:rsidR="001D251A" w:rsidRDefault="001D251A"/>
        </w:tc>
      </w:tr>
      <w:tr w:rsidR="001D251A" w14:paraId="0F2B9336" w14:textId="77777777" w:rsidTr="00253498">
        <w:tc>
          <w:tcPr>
            <w:tcW w:w="3485" w:type="dxa"/>
          </w:tcPr>
          <w:p w14:paraId="74292956" w14:textId="76DCF4FF" w:rsidR="001D251A" w:rsidRDefault="006B0C0F">
            <w:pPr>
              <w:rPr>
                <w:b/>
              </w:rPr>
            </w:pPr>
            <w:r>
              <w:rPr>
                <w:b/>
              </w:rPr>
              <w:t>5</w:t>
            </w:r>
            <w:r w:rsidR="001D251A">
              <w:rPr>
                <w:b/>
              </w:rPr>
              <w:t>. Travel</w:t>
            </w:r>
          </w:p>
          <w:p w14:paraId="6A23AF91" w14:textId="77777777" w:rsidR="001D251A" w:rsidRDefault="001D251A"/>
        </w:tc>
        <w:tc>
          <w:tcPr>
            <w:tcW w:w="2070" w:type="dxa"/>
          </w:tcPr>
          <w:p w14:paraId="76133A18" w14:textId="77777777" w:rsidR="001D251A" w:rsidRDefault="001D251A"/>
        </w:tc>
        <w:tc>
          <w:tcPr>
            <w:tcW w:w="1980" w:type="dxa"/>
          </w:tcPr>
          <w:p w14:paraId="5AA8A48D" w14:textId="77777777" w:rsidR="001D251A" w:rsidRDefault="001D251A"/>
        </w:tc>
        <w:tc>
          <w:tcPr>
            <w:tcW w:w="2070" w:type="dxa"/>
          </w:tcPr>
          <w:p w14:paraId="12BD9C8D" w14:textId="77777777" w:rsidR="001D251A" w:rsidRDefault="001D251A"/>
        </w:tc>
      </w:tr>
      <w:tr w:rsidR="001D251A" w14:paraId="41A86FE1" w14:textId="77777777" w:rsidTr="00253498">
        <w:tc>
          <w:tcPr>
            <w:tcW w:w="3485" w:type="dxa"/>
          </w:tcPr>
          <w:p w14:paraId="15BB24C2" w14:textId="1B17905B" w:rsidR="001D251A" w:rsidRDefault="006B0C0F">
            <w:pPr>
              <w:rPr>
                <w:b/>
              </w:rPr>
            </w:pPr>
            <w:r>
              <w:rPr>
                <w:b/>
              </w:rPr>
              <w:t>6</w:t>
            </w:r>
            <w:r w:rsidR="001D251A">
              <w:rPr>
                <w:b/>
              </w:rPr>
              <w:t>. Other costs</w:t>
            </w:r>
          </w:p>
          <w:p w14:paraId="477DEB69" w14:textId="77777777" w:rsidR="001D251A" w:rsidRDefault="001D251A"/>
        </w:tc>
        <w:tc>
          <w:tcPr>
            <w:tcW w:w="2070" w:type="dxa"/>
          </w:tcPr>
          <w:p w14:paraId="44BCF92E" w14:textId="77777777" w:rsidR="001D251A" w:rsidRDefault="001D251A"/>
        </w:tc>
        <w:tc>
          <w:tcPr>
            <w:tcW w:w="1980" w:type="dxa"/>
          </w:tcPr>
          <w:p w14:paraId="20B031FB" w14:textId="77777777" w:rsidR="001D251A" w:rsidRDefault="001D251A"/>
        </w:tc>
        <w:tc>
          <w:tcPr>
            <w:tcW w:w="2070" w:type="dxa"/>
          </w:tcPr>
          <w:p w14:paraId="227A1C9D" w14:textId="77777777" w:rsidR="001D251A" w:rsidRDefault="001D251A"/>
        </w:tc>
      </w:tr>
      <w:tr w:rsidR="001D251A" w14:paraId="2E5EAE7E" w14:textId="77777777" w:rsidTr="00253498">
        <w:tc>
          <w:tcPr>
            <w:tcW w:w="3485" w:type="dxa"/>
          </w:tcPr>
          <w:p w14:paraId="75D8D118" w14:textId="4FBE8502" w:rsidR="001D251A" w:rsidRDefault="006B0C0F">
            <w:pPr>
              <w:rPr>
                <w:b/>
              </w:rPr>
            </w:pPr>
            <w:r>
              <w:rPr>
                <w:b/>
              </w:rPr>
              <w:t>7</w:t>
            </w:r>
            <w:r w:rsidR="001D251A">
              <w:rPr>
                <w:b/>
              </w:rPr>
              <w:t>. Total estimated costs</w:t>
            </w:r>
          </w:p>
          <w:p w14:paraId="19DA7511" w14:textId="77777777" w:rsidR="001D251A" w:rsidRDefault="001D251A"/>
        </w:tc>
        <w:tc>
          <w:tcPr>
            <w:tcW w:w="2070" w:type="dxa"/>
          </w:tcPr>
          <w:p w14:paraId="6CC9BDA7" w14:textId="77777777" w:rsidR="001D251A" w:rsidRDefault="001D251A"/>
        </w:tc>
        <w:tc>
          <w:tcPr>
            <w:tcW w:w="1980" w:type="dxa"/>
          </w:tcPr>
          <w:p w14:paraId="127D9D84" w14:textId="77777777" w:rsidR="001D251A" w:rsidRDefault="001D251A"/>
        </w:tc>
        <w:tc>
          <w:tcPr>
            <w:tcW w:w="2070" w:type="dxa"/>
          </w:tcPr>
          <w:p w14:paraId="78108F84" w14:textId="77777777" w:rsidR="001D251A" w:rsidRDefault="001D251A"/>
        </w:tc>
      </w:tr>
    </w:tbl>
    <w:p w14:paraId="0158F537" w14:textId="77777777" w:rsidR="001D251A" w:rsidRDefault="001D251A" w:rsidP="001D251A"/>
    <w:p w14:paraId="4CC3DF80" w14:textId="77777777" w:rsidR="00253498" w:rsidRDefault="001D251A" w:rsidP="001D251A">
      <w:pPr>
        <w:jc w:val="center"/>
      </w:pPr>
      <w:r>
        <w:br w:type="page"/>
      </w:r>
    </w:p>
    <w:p w14:paraId="116204E6" w14:textId="77777777" w:rsidR="00253498" w:rsidRDefault="00253498" w:rsidP="001D251A">
      <w:pPr>
        <w:jc w:val="center"/>
      </w:pPr>
    </w:p>
    <w:p w14:paraId="7862B0DC" w14:textId="77777777" w:rsidR="001D251A" w:rsidRDefault="00253498" w:rsidP="001D251A">
      <w:pPr>
        <w:jc w:val="center"/>
        <w:rPr>
          <w:b/>
        </w:rPr>
      </w:pPr>
      <w:r>
        <w:rPr>
          <w:b/>
        </w:rPr>
        <w:t>Budget Narrative</w:t>
      </w:r>
    </w:p>
    <w:p w14:paraId="7D27E8CC" w14:textId="77777777" w:rsidR="001D251A" w:rsidRDefault="001D251A" w:rsidP="001D251A">
      <w:pPr>
        <w:jc w:val="center"/>
        <w:rPr>
          <w:b/>
        </w:rPr>
      </w:pPr>
    </w:p>
    <w:p w14:paraId="7F1AC421" w14:textId="77777777" w:rsidR="00253498" w:rsidRDefault="00253498" w:rsidP="001D251A">
      <w:r>
        <w:t>Project Title:</w:t>
      </w:r>
    </w:p>
    <w:p w14:paraId="40E32717" w14:textId="77777777" w:rsidR="001D251A" w:rsidRDefault="001D251A" w:rsidP="001D251A">
      <w:r>
        <w:t>_________________________________________________________</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1D251A" w14:paraId="1A3E8CE8" w14:textId="77777777" w:rsidTr="00253498">
        <w:tc>
          <w:tcPr>
            <w:tcW w:w="9355" w:type="dxa"/>
            <w:tcBorders>
              <w:top w:val="single" w:sz="4" w:space="0" w:color="auto"/>
              <w:left w:val="single" w:sz="4" w:space="0" w:color="auto"/>
              <w:bottom w:val="single" w:sz="4" w:space="0" w:color="auto"/>
              <w:right w:val="single" w:sz="4" w:space="0" w:color="auto"/>
            </w:tcBorders>
            <w:hideMark/>
          </w:tcPr>
          <w:p w14:paraId="655F75FE" w14:textId="6DDEEF48" w:rsidR="001D251A" w:rsidRDefault="001D251A">
            <w:r>
              <w:rPr>
                <w:b/>
              </w:rPr>
              <w:t>Salaries and Wages</w:t>
            </w:r>
            <w:r>
              <w:t xml:space="preserve">. </w:t>
            </w:r>
            <w:r>
              <w:rPr>
                <w:sz w:val="20"/>
                <w:szCs w:val="20"/>
              </w:rPr>
              <w:t>Provide estimated hours and the rate of compensation proposed for each individual.  (Tuition remission and other forms of compensation paid as or in lieu of waters to students performing necessary work are allowable provided that the tuition or other payments are reasonable compensation for the work performed and are conditional upon the performance of necessary work.)</w:t>
            </w:r>
          </w:p>
        </w:tc>
      </w:tr>
      <w:tr w:rsidR="001D251A" w14:paraId="343AA51C" w14:textId="77777777" w:rsidTr="00253498">
        <w:tc>
          <w:tcPr>
            <w:tcW w:w="9355" w:type="dxa"/>
            <w:tcBorders>
              <w:top w:val="single" w:sz="4" w:space="0" w:color="auto"/>
              <w:left w:val="single" w:sz="4" w:space="0" w:color="auto"/>
              <w:bottom w:val="single" w:sz="4" w:space="0" w:color="auto"/>
              <w:right w:val="single" w:sz="4" w:space="0" w:color="auto"/>
            </w:tcBorders>
          </w:tcPr>
          <w:p w14:paraId="6CB06EE1" w14:textId="77777777" w:rsidR="001D251A" w:rsidRDefault="001D251A"/>
          <w:p w14:paraId="479A9C55" w14:textId="77777777" w:rsidR="001D251A" w:rsidRDefault="001D251A"/>
          <w:p w14:paraId="116C469E" w14:textId="77777777" w:rsidR="001D251A" w:rsidRDefault="001D251A"/>
          <w:p w14:paraId="01DDD7CB" w14:textId="77777777" w:rsidR="001D251A" w:rsidRDefault="001D251A"/>
          <w:p w14:paraId="36AC49A8" w14:textId="77777777" w:rsidR="001D251A" w:rsidRDefault="001D251A"/>
          <w:p w14:paraId="0A9293BE" w14:textId="77777777" w:rsidR="001D251A" w:rsidRDefault="001D251A"/>
        </w:tc>
      </w:tr>
      <w:tr w:rsidR="001D251A" w14:paraId="581C7A7D" w14:textId="77777777" w:rsidTr="00253498">
        <w:tc>
          <w:tcPr>
            <w:tcW w:w="9355" w:type="dxa"/>
            <w:tcBorders>
              <w:top w:val="single" w:sz="4" w:space="0" w:color="auto"/>
              <w:left w:val="single" w:sz="4" w:space="0" w:color="auto"/>
              <w:bottom w:val="single" w:sz="4" w:space="0" w:color="auto"/>
              <w:right w:val="single" w:sz="4" w:space="0" w:color="auto"/>
            </w:tcBorders>
            <w:hideMark/>
          </w:tcPr>
          <w:p w14:paraId="5DA683D5" w14:textId="4A5BD606" w:rsidR="001D251A" w:rsidRDefault="001D251A" w:rsidP="00B16C0B">
            <w:r>
              <w:rPr>
                <w:b/>
              </w:rPr>
              <w:t>Supplies</w:t>
            </w:r>
            <w:r>
              <w:t xml:space="preserve">. </w:t>
            </w:r>
            <w:r>
              <w:rPr>
                <w:sz w:val="20"/>
                <w:szCs w:val="20"/>
              </w:rPr>
              <w:t xml:space="preserve">Indicate separately the amounts proposed for office, laboratory, computing, </w:t>
            </w:r>
            <w:r>
              <w:rPr>
                <w:sz w:val="20"/>
                <w:szCs w:val="20"/>
              </w:rPr>
              <w:t xml:space="preserve">and </w:t>
            </w:r>
            <w:r>
              <w:rPr>
                <w:sz w:val="20"/>
                <w:szCs w:val="20"/>
              </w:rPr>
              <w:t>field supplies.</w:t>
            </w:r>
          </w:p>
        </w:tc>
      </w:tr>
      <w:tr w:rsidR="001D251A" w14:paraId="516A017D" w14:textId="77777777" w:rsidTr="00253498">
        <w:tc>
          <w:tcPr>
            <w:tcW w:w="9355" w:type="dxa"/>
            <w:tcBorders>
              <w:top w:val="single" w:sz="4" w:space="0" w:color="auto"/>
              <w:left w:val="single" w:sz="4" w:space="0" w:color="auto"/>
              <w:bottom w:val="single" w:sz="4" w:space="0" w:color="auto"/>
              <w:right w:val="single" w:sz="4" w:space="0" w:color="auto"/>
            </w:tcBorders>
          </w:tcPr>
          <w:p w14:paraId="5793EDC4" w14:textId="77777777" w:rsidR="001D251A" w:rsidRDefault="001D251A"/>
          <w:p w14:paraId="611568AB" w14:textId="77777777" w:rsidR="001D251A" w:rsidRDefault="001D251A"/>
          <w:p w14:paraId="0D5D5A9D" w14:textId="77777777" w:rsidR="001D251A" w:rsidRDefault="001D251A"/>
        </w:tc>
      </w:tr>
      <w:tr w:rsidR="001D251A" w14:paraId="175CC81E" w14:textId="77777777" w:rsidTr="00253498">
        <w:tc>
          <w:tcPr>
            <w:tcW w:w="9355" w:type="dxa"/>
            <w:tcBorders>
              <w:top w:val="single" w:sz="4" w:space="0" w:color="auto"/>
              <w:left w:val="single" w:sz="4" w:space="0" w:color="auto"/>
              <w:bottom w:val="single" w:sz="4" w:space="0" w:color="auto"/>
              <w:right w:val="single" w:sz="4" w:space="0" w:color="auto"/>
            </w:tcBorders>
            <w:hideMark/>
          </w:tcPr>
          <w:p w14:paraId="6AC80B0C" w14:textId="29F14588" w:rsidR="001D251A" w:rsidRDefault="001D251A">
            <w:r>
              <w:rPr>
                <w:b/>
              </w:rPr>
              <w:t>Equipment</w:t>
            </w:r>
            <w:r>
              <w:t xml:space="preserve">. </w:t>
            </w:r>
            <w:r>
              <w:rPr>
                <w:sz w:val="20"/>
                <w:szCs w:val="20"/>
              </w:rPr>
              <w:t>Identify non-expendable personal property having a useful life of more than one (1) year and an acquisition cost of more than $5,000 per unit. If fabrication of equipment is proposed, list parts and materials required for each, and show costs separately from the other items.</w:t>
            </w:r>
          </w:p>
        </w:tc>
      </w:tr>
      <w:tr w:rsidR="001D251A" w14:paraId="15630C7E" w14:textId="77777777" w:rsidTr="00253498">
        <w:tc>
          <w:tcPr>
            <w:tcW w:w="9355" w:type="dxa"/>
            <w:tcBorders>
              <w:top w:val="single" w:sz="4" w:space="0" w:color="auto"/>
              <w:left w:val="single" w:sz="4" w:space="0" w:color="auto"/>
              <w:bottom w:val="single" w:sz="4" w:space="0" w:color="auto"/>
              <w:right w:val="single" w:sz="4" w:space="0" w:color="auto"/>
            </w:tcBorders>
          </w:tcPr>
          <w:p w14:paraId="5D75EB02" w14:textId="77777777" w:rsidR="001D251A" w:rsidRDefault="001D251A"/>
          <w:p w14:paraId="0FC589D7" w14:textId="77777777" w:rsidR="001D251A" w:rsidRDefault="001D251A"/>
          <w:p w14:paraId="2845B5FA" w14:textId="77777777" w:rsidR="001D251A" w:rsidRDefault="001D251A"/>
        </w:tc>
      </w:tr>
      <w:tr w:rsidR="001D251A" w14:paraId="05C3A51D" w14:textId="77777777" w:rsidTr="00253498">
        <w:tc>
          <w:tcPr>
            <w:tcW w:w="9355" w:type="dxa"/>
            <w:tcBorders>
              <w:top w:val="single" w:sz="4" w:space="0" w:color="auto"/>
              <w:left w:val="single" w:sz="4" w:space="0" w:color="auto"/>
              <w:bottom w:val="single" w:sz="4" w:space="0" w:color="auto"/>
              <w:right w:val="single" w:sz="4" w:space="0" w:color="auto"/>
            </w:tcBorders>
            <w:hideMark/>
          </w:tcPr>
          <w:p w14:paraId="13E2FAFE" w14:textId="29B74495" w:rsidR="001D251A" w:rsidRDefault="001D251A">
            <w:r>
              <w:rPr>
                <w:b/>
              </w:rPr>
              <w:t>Services or Consultants</w:t>
            </w:r>
            <w:r>
              <w:t xml:space="preserve">. </w:t>
            </w:r>
            <w:r>
              <w:rPr>
                <w:sz w:val="20"/>
                <w:szCs w:val="20"/>
              </w:rPr>
              <w:t>Identify t</w:t>
            </w:r>
            <w:r w:rsidR="00253498">
              <w:rPr>
                <w:sz w:val="20"/>
                <w:szCs w:val="20"/>
              </w:rPr>
              <w:t>he specific tasks for which th</w:t>
            </w:r>
            <w:r>
              <w:rPr>
                <w:sz w:val="20"/>
                <w:szCs w:val="20"/>
              </w:rPr>
              <w:t>e service, consultants, or subcontracts would be used. Estimate the amount of time required and the hourly or daily rate.</w:t>
            </w:r>
          </w:p>
        </w:tc>
      </w:tr>
      <w:tr w:rsidR="001D251A" w14:paraId="6D0E4717" w14:textId="77777777" w:rsidTr="00253498">
        <w:tc>
          <w:tcPr>
            <w:tcW w:w="9355" w:type="dxa"/>
            <w:tcBorders>
              <w:top w:val="single" w:sz="4" w:space="0" w:color="auto"/>
              <w:left w:val="single" w:sz="4" w:space="0" w:color="auto"/>
              <w:bottom w:val="single" w:sz="4" w:space="0" w:color="auto"/>
              <w:right w:val="single" w:sz="4" w:space="0" w:color="auto"/>
            </w:tcBorders>
          </w:tcPr>
          <w:p w14:paraId="3DA1FDE9" w14:textId="77777777" w:rsidR="001D251A" w:rsidRDefault="001D251A"/>
          <w:p w14:paraId="0A96AC37" w14:textId="77777777" w:rsidR="001D251A" w:rsidRDefault="001D251A"/>
          <w:p w14:paraId="515961EB" w14:textId="77777777" w:rsidR="001D251A" w:rsidRDefault="001D251A"/>
        </w:tc>
      </w:tr>
      <w:tr w:rsidR="001D251A" w14:paraId="01F687BD" w14:textId="77777777" w:rsidTr="00253498">
        <w:tc>
          <w:tcPr>
            <w:tcW w:w="9355" w:type="dxa"/>
            <w:tcBorders>
              <w:top w:val="single" w:sz="4" w:space="0" w:color="auto"/>
              <w:left w:val="single" w:sz="4" w:space="0" w:color="auto"/>
              <w:bottom w:val="single" w:sz="4" w:space="0" w:color="auto"/>
              <w:right w:val="single" w:sz="4" w:space="0" w:color="auto"/>
            </w:tcBorders>
            <w:hideMark/>
          </w:tcPr>
          <w:p w14:paraId="57CA2B93" w14:textId="1DF54BDD" w:rsidR="001D251A" w:rsidRDefault="001D251A">
            <w:r>
              <w:rPr>
                <w:b/>
              </w:rPr>
              <w:t>Travel</w:t>
            </w:r>
            <w:r>
              <w:t xml:space="preserve">. </w:t>
            </w:r>
            <w:r>
              <w:rPr>
                <w:sz w:val="20"/>
                <w:szCs w:val="20"/>
              </w:rPr>
              <w:t>Provide purpose and estimated costs for all travel.</w:t>
            </w:r>
          </w:p>
        </w:tc>
      </w:tr>
      <w:tr w:rsidR="001D251A" w14:paraId="79328C82" w14:textId="77777777" w:rsidTr="00253498">
        <w:tc>
          <w:tcPr>
            <w:tcW w:w="9355" w:type="dxa"/>
            <w:tcBorders>
              <w:top w:val="single" w:sz="4" w:space="0" w:color="auto"/>
              <w:left w:val="single" w:sz="4" w:space="0" w:color="auto"/>
              <w:bottom w:val="single" w:sz="4" w:space="0" w:color="auto"/>
              <w:right w:val="single" w:sz="4" w:space="0" w:color="auto"/>
            </w:tcBorders>
          </w:tcPr>
          <w:p w14:paraId="69C20F43" w14:textId="77777777" w:rsidR="001D251A" w:rsidRDefault="001D251A"/>
          <w:p w14:paraId="54D0609F" w14:textId="77777777" w:rsidR="001D251A" w:rsidRDefault="001D251A"/>
          <w:p w14:paraId="59179817" w14:textId="77777777" w:rsidR="001D251A" w:rsidRDefault="001D251A"/>
        </w:tc>
      </w:tr>
      <w:tr w:rsidR="001D251A" w14:paraId="35ED2C12" w14:textId="77777777" w:rsidTr="00253498">
        <w:tc>
          <w:tcPr>
            <w:tcW w:w="9355" w:type="dxa"/>
            <w:tcBorders>
              <w:top w:val="single" w:sz="4" w:space="0" w:color="auto"/>
              <w:left w:val="single" w:sz="4" w:space="0" w:color="auto"/>
              <w:bottom w:val="single" w:sz="4" w:space="0" w:color="auto"/>
              <w:right w:val="single" w:sz="4" w:space="0" w:color="auto"/>
            </w:tcBorders>
            <w:hideMark/>
          </w:tcPr>
          <w:p w14:paraId="2345557C" w14:textId="7C92CEC9" w:rsidR="001D251A" w:rsidRDefault="001D251A" w:rsidP="007774AE">
            <w:r>
              <w:rPr>
                <w:b/>
              </w:rPr>
              <w:t>Other Direct Costs</w:t>
            </w:r>
            <w:r>
              <w:t xml:space="preserve">. </w:t>
            </w:r>
            <w:r>
              <w:rPr>
                <w:sz w:val="20"/>
                <w:szCs w:val="20"/>
              </w:rPr>
              <w:t>Itemize costs not included elsewhere, including publication costs</w:t>
            </w:r>
            <w:r>
              <w:rPr>
                <w:sz w:val="20"/>
                <w:szCs w:val="20"/>
              </w:rPr>
              <w:t>.</w:t>
            </w:r>
          </w:p>
        </w:tc>
      </w:tr>
      <w:tr w:rsidR="001D251A" w14:paraId="77C4B9A4" w14:textId="77777777" w:rsidTr="007774AE">
        <w:trPr>
          <w:trHeight w:val="1007"/>
        </w:trPr>
        <w:tc>
          <w:tcPr>
            <w:tcW w:w="9355" w:type="dxa"/>
            <w:tcBorders>
              <w:top w:val="single" w:sz="4" w:space="0" w:color="auto"/>
              <w:left w:val="single" w:sz="4" w:space="0" w:color="auto"/>
              <w:bottom w:val="single" w:sz="4" w:space="0" w:color="auto"/>
              <w:right w:val="single" w:sz="4" w:space="0" w:color="auto"/>
            </w:tcBorders>
          </w:tcPr>
          <w:p w14:paraId="1DD4621D" w14:textId="77777777" w:rsidR="001D251A" w:rsidRDefault="001D251A">
            <w:bookmarkStart w:id="0" w:name="_GoBack"/>
            <w:bookmarkEnd w:id="0"/>
          </w:p>
        </w:tc>
      </w:tr>
    </w:tbl>
    <w:p w14:paraId="5112C7E1" w14:textId="77777777" w:rsidR="001D251A" w:rsidRDefault="001D251A" w:rsidP="00253498"/>
    <w:sectPr w:rsidR="001D251A" w:rsidSect="00FB04B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0B18D" w14:textId="77777777" w:rsidR="00993E05" w:rsidRDefault="00993E05" w:rsidP="003469E2">
      <w:r>
        <w:separator/>
      </w:r>
    </w:p>
  </w:endnote>
  <w:endnote w:type="continuationSeparator" w:id="0">
    <w:p w14:paraId="6E211D58" w14:textId="77777777" w:rsidR="00993E05" w:rsidRDefault="00993E05" w:rsidP="0034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079470"/>
      <w:docPartObj>
        <w:docPartGallery w:val="Page Numbers (Bottom of Page)"/>
        <w:docPartUnique/>
      </w:docPartObj>
    </w:sdtPr>
    <w:sdtEndPr>
      <w:rPr>
        <w:noProof/>
      </w:rPr>
    </w:sdtEndPr>
    <w:sdtContent>
      <w:p w14:paraId="5625E710" w14:textId="013B1304" w:rsidR="00404F89" w:rsidRDefault="00404F89">
        <w:pPr>
          <w:pStyle w:val="Footer"/>
          <w:jc w:val="right"/>
        </w:pPr>
        <w:r>
          <w:fldChar w:fldCharType="begin"/>
        </w:r>
        <w:r>
          <w:instrText xml:space="preserve"> PAGE   \* MERGEFORMAT </w:instrText>
        </w:r>
        <w:r>
          <w:fldChar w:fldCharType="separate"/>
        </w:r>
        <w:r w:rsidR="006B0C0F">
          <w:rPr>
            <w:noProof/>
          </w:rPr>
          <w:t>2</w:t>
        </w:r>
        <w:r>
          <w:rPr>
            <w:noProof/>
          </w:rPr>
          <w:fldChar w:fldCharType="end"/>
        </w:r>
      </w:p>
    </w:sdtContent>
  </w:sdt>
  <w:p w14:paraId="071E4435" w14:textId="77777777" w:rsidR="00404F89" w:rsidRDefault="00404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4E9C1" w14:textId="77777777" w:rsidR="00993E05" w:rsidRDefault="00993E05" w:rsidP="003469E2">
      <w:r>
        <w:separator/>
      </w:r>
    </w:p>
  </w:footnote>
  <w:footnote w:type="continuationSeparator" w:id="0">
    <w:p w14:paraId="0D2064D5" w14:textId="77777777" w:rsidR="00993E05" w:rsidRDefault="00993E05" w:rsidP="00346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9F5C5" w14:textId="77777777" w:rsidR="00EB6559" w:rsidRPr="0067448F" w:rsidRDefault="00181B98" w:rsidP="0067448F">
    <w:pPr>
      <w:pStyle w:val="Header"/>
      <w:jc w:val="center"/>
      <w:rPr>
        <w:color w:val="C00000"/>
        <w:sz w:val="72"/>
        <w:szCs w:val="72"/>
      </w:rPr>
    </w:pPr>
    <w:r>
      <w:rPr>
        <w:b/>
        <w:noProof/>
        <w:sz w:val="32"/>
        <w:szCs w:val="28"/>
      </w:rPr>
      <w:drawing>
        <wp:anchor distT="0" distB="0" distL="114300" distR="114300" simplePos="0" relativeHeight="251659264" behindDoc="1" locked="0" layoutInCell="1" allowOverlap="1" wp14:anchorId="6B625E01" wp14:editId="37BD32DE">
          <wp:simplePos x="0" y="0"/>
          <wp:positionH relativeFrom="column">
            <wp:posOffset>-326114</wp:posOffset>
          </wp:positionH>
          <wp:positionV relativeFrom="paragraph">
            <wp:posOffset>-82467</wp:posOffset>
          </wp:positionV>
          <wp:extent cx="1595120" cy="614045"/>
          <wp:effectExtent l="0" t="0" r="5080" b="0"/>
          <wp:wrapTight wrapText="bothSides">
            <wp:wrapPolygon edited="0">
              <wp:start x="2838" y="0"/>
              <wp:lineTo x="2322" y="670"/>
              <wp:lineTo x="258" y="9382"/>
              <wp:lineTo x="0" y="13402"/>
              <wp:lineTo x="0" y="15413"/>
              <wp:lineTo x="4901" y="20774"/>
              <wp:lineTo x="21411" y="20774"/>
              <wp:lineTo x="21411" y="15413"/>
              <wp:lineTo x="20895" y="9382"/>
              <wp:lineTo x="20121" y="6031"/>
              <wp:lineTo x="17541" y="0"/>
              <wp:lineTo x="2838" y="0"/>
            </wp:wrapPolygon>
          </wp:wrapTight>
          <wp:docPr id="18" name="Picture 18" descr="C:\Users\Misty.Vidrine\AppData\Local\Microsoft\Windows\INetCache\Content.Word\AgriLife Re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sty.Vidrine\AppData\Local\Microsoft\Windows\INetCache\Content.Word\AgriLife Researc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614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7119">
      <w:rPr>
        <w:b/>
        <w:noProof/>
        <w:sz w:val="32"/>
        <w:szCs w:val="28"/>
      </w:rPr>
      <w:drawing>
        <wp:anchor distT="0" distB="0" distL="114300" distR="114300" simplePos="0" relativeHeight="251660288" behindDoc="1" locked="0" layoutInCell="1" allowOverlap="1" wp14:anchorId="705534B4" wp14:editId="0FD3D73A">
          <wp:simplePos x="0" y="0"/>
          <wp:positionH relativeFrom="column">
            <wp:posOffset>4507865</wp:posOffset>
          </wp:positionH>
          <wp:positionV relativeFrom="paragraph">
            <wp:posOffset>-216535</wp:posOffset>
          </wp:positionV>
          <wp:extent cx="1685290" cy="750570"/>
          <wp:effectExtent l="0" t="0" r="0" b="0"/>
          <wp:wrapTight wrapText="bothSides">
            <wp:wrapPolygon edited="0">
              <wp:start x="10011" y="0"/>
              <wp:lineTo x="5372" y="1645"/>
              <wp:lineTo x="4395" y="3289"/>
              <wp:lineTo x="4883" y="8772"/>
              <wp:lineTo x="0" y="15350"/>
              <wp:lineTo x="0" y="18091"/>
              <wp:lineTo x="1221" y="20832"/>
              <wp:lineTo x="20021" y="20832"/>
              <wp:lineTo x="21242" y="18640"/>
              <wp:lineTo x="21242" y="15350"/>
              <wp:lineTo x="16359" y="8772"/>
              <wp:lineTo x="17091" y="3838"/>
              <wp:lineTo x="16359" y="2193"/>
              <wp:lineTo x="11231" y="0"/>
              <wp:lineTo x="10011" y="0"/>
            </wp:wrapPolygon>
          </wp:wrapTight>
          <wp:docPr id="16" name="Picture 16" descr="C:\Users\Misty.Vidrine\AppData\Local\Microsoft\Windows\INetCache\Content.Word\tees_logo_primary_stacked_mar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sty.Vidrine\AppData\Local\Microsoft\Windows\INetCache\Content.Word\tees_logo_primary_stacked_maroo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290" cy="750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7119">
      <w:rPr>
        <w:b/>
        <w:noProof/>
      </w:rPr>
      <w:drawing>
        <wp:anchor distT="0" distB="0" distL="114300" distR="114300" simplePos="0" relativeHeight="251658240" behindDoc="1" locked="0" layoutInCell="1" allowOverlap="1" wp14:anchorId="4CF48D08" wp14:editId="5CD35840">
          <wp:simplePos x="0" y="0"/>
          <wp:positionH relativeFrom="column">
            <wp:posOffset>2074435</wp:posOffset>
          </wp:positionH>
          <wp:positionV relativeFrom="paragraph">
            <wp:posOffset>-82550</wp:posOffset>
          </wp:positionV>
          <wp:extent cx="1685290" cy="614045"/>
          <wp:effectExtent l="0" t="0" r="0" b="0"/>
          <wp:wrapTight wrapText="bothSides">
            <wp:wrapPolygon edited="0">
              <wp:start x="2686" y="0"/>
              <wp:lineTo x="2197" y="670"/>
              <wp:lineTo x="244" y="9382"/>
              <wp:lineTo x="0" y="14072"/>
              <wp:lineTo x="0" y="15413"/>
              <wp:lineTo x="4639" y="20774"/>
              <wp:lineTo x="21242" y="20774"/>
              <wp:lineTo x="21242" y="16083"/>
              <wp:lineTo x="19044" y="6031"/>
              <wp:lineTo x="16603" y="0"/>
              <wp:lineTo x="2686" y="0"/>
            </wp:wrapPolygon>
          </wp:wrapTight>
          <wp:docPr id="17" name="Picture 17" descr="C:\Users\Misty.Vidrine\AppData\Local\Microsoft\Windows\INetCache\Content.Word\Exten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sty.Vidrine\AppData\Local\Microsoft\Windows\INetCache\Content.Word\Extensio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5290" cy="6140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F2F89"/>
    <w:multiLevelType w:val="hybridMultilevel"/>
    <w:tmpl w:val="90DA8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37DC9"/>
    <w:multiLevelType w:val="hybridMultilevel"/>
    <w:tmpl w:val="F5A42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14C3D"/>
    <w:multiLevelType w:val="hybridMultilevel"/>
    <w:tmpl w:val="F5A42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54B61"/>
    <w:multiLevelType w:val="hybridMultilevel"/>
    <w:tmpl w:val="31D2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830DD"/>
    <w:multiLevelType w:val="hybridMultilevel"/>
    <w:tmpl w:val="AEB2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219FD"/>
    <w:multiLevelType w:val="hybridMultilevel"/>
    <w:tmpl w:val="59DC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552B7B"/>
    <w:multiLevelType w:val="hybridMultilevel"/>
    <w:tmpl w:val="80C203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A3FEA"/>
    <w:multiLevelType w:val="hybridMultilevel"/>
    <w:tmpl w:val="7C4CD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20B7205"/>
    <w:multiLevelType w:val="hybridMultilevel"/>
    <w:tmpl w:val="01EC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F5277"/>
    <w:multiLevelType w:val="hybridMultilevel"/>
    <w:tmpl w:val="5812187C"/>
    <w:lvl w:ilvl="0" w:tplc="F3024F06">
      <w:start w:val="1"/>
      <w:numFmt w:val="bullet"/>
      <w:lvlText w:val=""/>
      <w:lvlJc w:val="left"/>
      <w:pPr>
        <w:ind w:left="720" w:hanging="360"/>
      </w:pPr>
      <w:rPr>
        <w:rFonts w:ascii="Symbol" w:hAnsi="Symbol" w:hint="default"/>
        <w:color w:val="auto"/>
      </w:rPr>
    </w:lvl>
    <w:lvl w:ilvl="1" w:tplc="BC5EFAE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9269D"/>
    <w:multiLevelType w:val="hybridMultilevel"/>
    <w:tmpl w:val="025CC806"/>
    <w:lvl w:ilvl="0" w:tplc="137858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30D4E"/>
    <w:multiLevelType w:val="hybridMultilevel"/>
    <w:tmpl w:val="48CE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B2488"/>
    <w:multiLevelType w:val="hybridMultilevel"/>
    <w:tmpl w:val="44248C64"/>
    <w:lvl w:ilvl="0" w:tplc="7660B8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A95692"/>
    <w:multiLevelType w:val="hybridMultilevel"/>
    <w:tmpl w:val="70B439F0"/>
    <w:lvl w:ilvl="0" w:tplc="07DE495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027ACF"/>
    <w:multiLevelType w:val="hybridMultilevel"/>
    <w:tmpl w:val="07689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7"/>
  </w:num>
  <w:num w:numId="4">
    <w:abstractNumId w:val="13"/>
  </w:num>
  <w:num w:numId="5">
    <w:abstractNumId w:val="8"/>
  </w:num>
  <w:num w:numId="6">
    <w:abstractNumId w:val="10"/>
  </w:num>
  <w:num w:numId="7">
    <w:abstractNumId w:val="12"/>
  </w:num>
  <w:num w:numId="8">
    <w:abstractNumId w:val="0"/>
  </w:num>
  <w:num w:numId="9">
    <w:abstractNumId w:val="2"/>
  </w:num>
  <w:num w:numId="10">
    <w:abstractNumId w:val="1"/>
  </w:num>
  <w:num w:numId="11">
    <w:abstractNumId w:val="6"/>
  </w:num>
  <w:num w:numId="12">
    <w:abstractNumId w:val="11"/>
  </w:num>
  <w:num w:numId="13">
    <w:abstractNumId w:val="4"/>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39"/>
    <w:rsid w:val="00005F7E"/>
    <w:rsid w:val="00024684"/>
    <w:rsid w:val="00041845"/>
    <w:rsid w:val="000A3AD4"/>
    <w:rsid w:val="000A4D63"/>
    <w:rsid w:val="000D21B6"/>
    <w:rsid w:val="000D2963"/>
    <w:rsid w:val="000E5679"/>
    <w:rsid w:val="000E609A"/>
    <w:rsid w:val="000E7442"/>
    <w:rsid w:val="000F0744"/>
    <w:rsid w:val="000F0BB8"/>
    <w:rsid w:val="00107284"/>
    <w:rsid w:val="00124745"/>
    <w:rsid w:val="00127B26"/>
    <w:rsid w:val="0014270E"/>
    <w:rsid w:val="00142A17"/>
    <w:rsid w:val="001507CD"/>
    <w:rsid w:val="0015715D"/>
    <w:rsid w:val="00167AEB"/>
    <w:rsid w:val="00176FA4"/>
    <w:rsid w:val="00181B98"/>
    <w:rsid w:val="00184DA7"/>
    <w:rsid w:val="001A752A"/>
    <w:rsid w:val="001B25BC"/>
    <w:rsid w:val="001D251A"/>
    <w:rsid w:val="001D6311"/>
    <w:rsid w:val="001E0E39"/>
    <w:rsid w:val="001F0E0D"/>
    <w:rsid w:val="001F3B31"/>
    <w:rsid w:val="001F6EEA"/>
    <w:rsid w:val="00211FA2"/>
    <w:rsid w:val="00226EB9"/>
    <w:rsid w:val="00234199"/>
    <w:rsid w:val="00237191"/>
    <w:rsid w:val="0024087D"/>
    <w:rsid w:val="002418C5"/>
    <w:rsid w:val="00243B50"/>
    <w:rsid w:val="00250562"/>
    <w:rsid w:val="00253498"/>
    <w:rsid w:val="00255927"/>
    <w:rsid w:val="00255B96"/>
    <w:rsid w:val="00257020"/>
    <w:rsid w:val="00281F51"/>
    <w:rsid w:val="00282DCA"/>
    <w:rsid w:val="00283424"/>
    <w:rsid w:val="002B6DDB"/>
    <w:rsid w:val="002D0614"/>
    <w:rsid w:val="002D2A40"/>
    <w:rsid w:val="002D51FB"/>
    <w:rsid w:val="002D603E"/>
    <w:rsid w:val="002E2016"/>
    <w:rsid w:val="002E4E60"/>
    <w:rsid w:val="002F7DA6"/>
    <w:rsid w:val="00316105"/>
    <w:rsid w:val="00334B34"/>
    <w:rsid w:val="003469E2"/>
    <w:rsid w:val="00356E3C"/>
    <w:rsid w:val="0038468D"/>
    <w:rsid w:val="00393478"/>
    <w:rsid w:val="003B009C"/>
    <w:rsid w:val="003B1F68"/>
    <w:rsid w:val="003B4996"/>
    <w:rsid w:val="003C0268"/>
    <w:rsid w:val="003C0D24"/>
    <w:rsid w:val="003F1DCE"/>
    <w:rsid w:val="00404F89"/>
    <w:rsid w:val="004377FD"/>
    <w:rsid w:val="004615EE"/>
    <w:rsid w:val="00466C7D"/>
    <w:rsid w:val="00480B30"/>
    <w:rsid w:val="00485FE1"/>
    <w:rsid w:val="00496097"/>
    <w:rsid w:val="004B6072"/>
    <w:rsid w:val="004B6E58"/>
    <w:rsid w:val="004B7346"/>
    <w:rsid w:val="004C0E7C"/>
    <w:rsid w:val="004E20EF"/>
    <w:rsid w:val="004E31B4"/>
    <w:rsid w:val="004E601F"/>
    <w:rsid w:val="004E7872"/>
    <w:rsid w:val="004F2A3C"/>
    <w:rsid w:val="00515BCC"/>
    <w:rsid w:val="005274E3"/>
    <w:rsid w:val="00531DF9"/>
    <w:rsid w:val="00543A40"/>
    <w:rsid w:val="0056304E"/>
    <w:rsid w:val="0057647F"/>
    <w:rsid w:val="00582733"/>
    <w:rsid w:val="00582874"/>
    <w:rsid w:val="00586090"/>
    <w:rsid w:val="005866DF"/>
    <w:rsid w:val="005931AC"/>
    <w:rsid w:val="005A04FE"/>
    <w:rsid w:val="005A2017"/>
    <w:rsid w:val="005B1937"/>
    <w:rsid w:val="005B4D22"/>
    <w:rsid w:val="005D25D0"/>
    <w:rsid w:val="005E0D2B"/>
    <w:rsid w:val="005E6F3F"/>
    <w:rsid w:val="005F0DF9"/>
    <w:rsid w:val="005F0E9F"/>
    <w:rsid w:val="00600C6A"/>
    <w:rsid w:val="006050BD"/>
    <w:rsid w:val="00610473"/>
    <w:rsid w:val="006269A2"/>
    <w:rsid w:val="00644B50"/>
    <w:rsid w:val="0067448F"/>
    <w:rsid w:val="006802EB"/>
    <w:rsid w:val="0068131D"/>
    <w:rsid w:val="00694786"/>
    <w:rsid w:val="00696BEC"/>
    <w:rsid w:val="006A2626"/>
    <w:rsid w:val="006B0C0F"/>
    <w:rsid w:val="006B1B19"/>
    <w:rsid w:val="006C1735"/>
    <w:rsid w:val="006C4200"/>
    <w:rsid w:val="006E5EEE"/>
    <w:rsid w:val="006F171F"/>
    <w:rsid w:val="00707F35"/>
    <w:rsid w:val="00713C5C"/>
    <w:rsid w:val="00724ACB"/>
    <w:rsid w:val="00727D4E"/>
    <w:rsid w:val="007306CD"/>
    <w:rsid w:val="0074143F"/>
    <w:rsid w:val="00743421"/>
    <w:rsid w:val="0076164C"/>
    <w:rsid w:val="00761760"/>
    <w:rsid w:val="00776055"/>
    <w:rsid w:val="007774AE"/>
    <w:rsid w:val="007812C0"/>
    <w:rsid w:val="007854FF"/>
    <w:rsid w:val="00791558"/>
    <w:rsid w:val="0079385D"/>
    <w:rsid w:val="007A53DC"/>
    <w:rsid w:val="007B28CB"/>
    <w:rsid w:val="007B65F1"/>
    <w:rsid w:val="007B776D"/>
    <w:rsid w:val="007B7A23"/>
    <w:rsid w:val="007C0AB9"/>
    <w:rsid w:val="007D416F"/>
    <w:rsid w:val="007D5606"/>
    <w:rsid w:val="007D59C7"/>
    <w:rsid w:val="007D69D5"/>
    <w:rsid w:val="007E0502"/>
    <w:rsid w:val="007E6A9F"/>
    <w:rsid w:val="007F16EC"/>
    <w:rsid w:val="007F2439"/>
    <w:rsid w:val="007F37E8"/>
    <w:rsid w:val="007F7CDE"/>
    <w:rsid w:val="00804673"/>
    <w:rsid w:val="008058C6"/>
    <w:rsid w:val="00826F80"/>
    <w:rsid w:val="00835535"/>
    <w:rsid w:val="008371C7"/>
    <w:rsid w:val="00843BEC"/>
    <w:rsid w:val="008457EB"/>
    <w:rsid w:val="00855C75"/>
    <w:rsid w:val="0085783C"/>
    <w:rsid w:val="0087682E"/>
    <w:rsid w:val="008808F5"/>
    <w:rsid w:val="008A516C"/>
    <w:rsid w:val="008A63E9"/>
    <w:rsid w:val="008B50AC"/>
    <w:rsid w:val="008C6C59"/>
    <w:rsid w:val="008E1C64"/>
    <w:rsid w:val="008E2EB7"/>
    <w:rsid w:val="009125C2"/>
    <w:rsid w:val="00921173"/>
    <w:rsid w:val="00925299"/>
    <w:rsid w:val="00934434"/>
    <w:rsid w:val="0093586C"/>
    <w:rsid w:val="00941945"/>
    <w:rsid w:val="00941CFC"/>
    <w:rsid w:val="0098042C"/>
    <w:rsid w:val="009828FC"/>
    <w:rsid w:val="0098740E"/>
    <w:rsid w:val="009918E9"/>
    <w:rsid w:val="00993E05"/>
    <w:rsid w:val="00997E50"/>
    <w:rsid w:val="009A07F8"/>
    <w:rsid w:val="009B041B"/>
    <w:rsid w:val="009B0E09"/>
    <w:rsid w:val="009C0594"/>
    <w:rsid w:val="009D123E"/>
    <w:rsid w:val="009D3609"/>
    <w:rsid w:val="009E2AB2"/>
    <w:rsid w:val="009F0ED0"/>
    <w:rsid w:val="009F3DB9"/>
    <w:rsid w:val="00A04CDA"/>
    <w:rsid w:val="00A110B8"/>
    <w:rsid w:val="00A12415"/>
    <w:rsid w:val="00A1323C"/>
    <w:rsid w:val="00A35984"/>
    <w:rsid w:val="00A375C7"/>
    <w:rsid w:val="00A40A46"/>
    <w:rsid w:val="00A50A94"/>
    <w:rsid w:val="00A57C3C"/>
    <w:rsid w:val="00A60638"/>
    <w:rsid w:val="00A92A71"/>
    <w:rsid w:val="00AB1069"/>
    <w:rsid w:val="00AB5C48"/>
    <w:rsid w:val="00AB684E"/>
    <w:rsid w:val="00AD2908"/>
    <w:rsid w:val="00AD4243"/>
    <w:rsid w:val="00AD77C2"/>
    <w:rsid w:val="00AE6B38"/>
    <w:rsid w:val="00B16C0B"/>
    <w:rsid w:val="00B347A8"/>
    <w:rsid w:val="00B4298E"/>
    <w:rsid w:val="00B45BCE"/>
    <w:rsid w:val="00B47588"/>
    <w:rsid w:val="00B516D9"/>
    <w:rsid w:val="00B54350"/>
    <w:rsid w:val="00B55A11"/>
    <w:rsid w:val="00BD037B"/>
    <w:rsid w:val="00BD26B9"/>
    <w:rsid w:val="00BD64C1"/>
    <w:rsid w:val="00C17F15"/>
    <w:rsid w:val="00C27138"/>
    <w:rsid w:val="00C34A4B"/>
    <w:rsid w:val="00C35D27"/>
    <w:rsid w:val="00C458D9"/>
    <w:rsid w:val="00C640BD"/>
    <w:rsid w:val="00C93C3A"/>
    <w:rsid w:val="00CA0AA8"/>
    <w:rsid w:val="00CA4B08"/>
    <w:rsid w:val="00CC31FD"/>
    <w:rsid w:val="00CE0346"/>
    <w:rsid w:val="00CE213C"/>
    <w:rsid w:val="00CE71C5"/>
    <w:rsid w:val="00CF2F29"/>
    <w:rsid w:val="00D20A39"/>
    <w:rsid w:val="00D21D72"/>
    <w:rsid w:val="00D255F9"/>
    <w:rsid w:val="00D56EA9"/>
    <w:rsid w:val="00D70985"/>
    <w:rsid w:val="00D801CD"/>
    <w:rsid w:val="00D81437"/>
    <w:rsid w:val="00D9290A"/>
    <w:rsid w:val="00D95AAC"/>
    <w:rsid w:val="00D9680E"/>
    <w:rsid w:val="00DA3493"/>
    <w:rsid w:val="00DC0E16"/>
    <w:rsid w:val="00DE1A17"/>
    <w:rsid w:val="00DF6FF4"/>
    <w:rsid w:val="00DF709A"/>
    <w:rsid w:val="00E07119"/>
    <w:rsid w:val="00E07874"/>
    <w:rsid w:val="00E12F45"/>
    <w:rsid w:val="00E14750"/>
    <w:rsid w:val="00E17F00"/>
    <w:rsid w:val="00E268E8"/>
    <w:rsid w:val="00E26C55"/>
    <w:rsid w:val="00E27DA9"/>
    <w:rsid w:val="00E35FF3"/>
    <w:rsid w:val="00E36901"/>
    <w:rsid w:val="00E408FF"/>
    <w:rsid w:val="00E42C93"/>
    <w:rsid w:val="00E44979"/>
    <w:rsid w:val="00E505ED"/>
    <w:rsid w:val="00E631BD"/>
    <w:rsid w:val="00E87734"/>
    <w:rsid w:val="00E92513"/>
    <w:rsid w:val="00E95BCF"/>
    <w:rsid w:val="00EB005C"/>
    <w:rsid w:val="00EB1977"/>
    <w:rsid w:val="00EB218F"/>
    <w:rsid w:val="00EB4285"/>
    <w:rsid w:val="00EB53F9"/>
    <w:rsid w:val="00EB6559"/>
    <w:rsid w:val="00EC2A6F"/>
    <w:rsid w:val="00EC6A2F"/>
    <w:rsid w:val="00ED061A"/>
    <w:rsid w:val="00ED5A5A"/>
    <w:rsid w:val="00EF2C96"/>
    <w:rsid w:val="00EF5805"/>
    <w:rsid w:val="00F00324"/>
    <w:rsid w:val="00F01F39"/>
    <w:rsid w:val="00F41E64"/>
    <w:rsid w:val="00F452AD"/>
    <w:rsid w:val="00F6018A"/>
    <w:rsid w:val="00F67583"/>
    <w:rsid w:val="00F7510A"/>
    <w:rsid w:val="00F91FBC"/>
    <w:rsid w:val="00FA592A"/>
    <w:rsid w:val="00FB04B4"/>
    <w:rsid w:val="00FC419C"/>
    <w:rsid w:val="00FE37B8"/>
    <w:rsid w:val="00FE5C26"/>
    <w:rsid w:val="00FF09B0"/>
    <w:rsid w:val="00FF2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CA57DD5"/>
  <w15:docId w15:val="{EAAB1FE6-D01F-4C44-BB49-AC049242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439"/>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F2439"/>
    <w:rPr>
      <w:color w:val="0000FF"/>
      <w:u w:val="single"/>
    </w:rPr>
  </w:style>
  <w:style w:type="paragraph" w:customStyle="1" w:styleId="Default">
    <w:name w:val="Default"/>
    <w:rsid w:val="007F2439"/>
    <w:pPr>
      <w:autoSpaceDE w:val="0"/>
      <w:autoSpaceDN w:val="0"/>
      <w:adjustRightInd w:val="0"/>
      <w:spacing w:after="0" w:line="240" w:lineRule="auto"/>
    </w:pPr>
    <w:rPr>
      <w:rFonts w:ascii="Times New Roman" w:eastAsia="Times New Roman" w:hAnsi="Times New Roman" w:cs="Times New Roman"/>
      <w:color w:val="000000"/>
      <w:szCs w:val="24"/>
    </w:rPr>
  </w:style>
  <w:style w:type="paragraph" w:styleId="BalloonText">
    <w:name w:val="Balloon Text"/>
    <w:basedOn w:val="Normal"/>
    <w:link w:val="BalloonTextChar"/>
    <w:uiPriority w:val="99"/>
    <w:semiHidden/>
    <w:unhideWhenUsed/>
    <w:rsid w:val="008C6C59"/>
    <w:rPr>
      <w:rFonts w:ascii="Tahoma" w:hAnsi="Tahoma" w:cs="Tahoma"/>
      <w:sz w:val="16"/>
      <w:szCs w:val="16"/>
    </w:rPr>
  </w:style>
  <w:style w:type="character" w:customStyle="1" w:styleId="BalloonTextChar">
    <w:name w:val="Balloon Text Char"/>
    <w:basedOn w:val="DefaultParagraphFont"/>
    <w:link w:val="BalloonText"/>
    <w:uiPriority w:val="99"/>
    <w:semiHidden/>
    <w:rsid w:val="008C6C59"/>
    <w:rPr>
      <w:rFonts w:ascii="Tahoma" w:eastAsia="Times New Roman" w:hAnsi="Tahoma" w:cs="Tahoma"/>
      <w:sz w:val="16"/>
      <w:szCs w:val="16"/>
    </w:rPr>
  </w:style>
  <w:style w:type="paragraph" w:styleId="Header">
    <w:name w:val="header"/>
    <w:basedOn w:val="Normal"/>
    <w:link w:val="HeaderChar"/>
    <w:uiPriority w:val="99"/>
    <w:unhideWhenUsed/>
    <w:rsid w:val="003469E2"/>
    <w:pPr>
      <w:tabs>
        <w:tab w:val="center" w:pos="4680"/>
        <w:tab w:val="right" w:pos="9360"/>
      </w:tabs>
    </w:pPr>
  </w:style>
  <w:style w:type="character" w:customStyle="1" w:styleId="HeaderChar">
    <w:name w:val="Header Char"/>
    <w:basedOn w:val="DefaultParagraphFont"/>
    <w:link w:val="Header"/>
    <w:uiPriority w:val="99"/>
    <w:rsid w:val="003469E2"/>
    <w:rPr>
      <w:rFonts w:ascii="Times New Roman" w:eastAsia="Times New Roman" w:hAnsi="Times New Roman" w:cs="Times New Roman"/>
      <w:szCs w:val="24"/>
    </w:rPr>
  </w:style>
  <w:style w:type="paragraph" w:styleId="Footer">
    <w:name w:val="footer"/>
    <w:basedOn w:val="Normal"/>
    <w:link w:val="FooterChar"/>
    <w:uiPriority w:val="99"/>
    <w:unhideWhenUsed/>
    <w:rsid w:val="003469E2"/>
    <w:pPr>
      <w:tabs>
        <w:tab w:val="center" w:pos="4680"/>
        <w:tab w:val="right" w:pos="9360"/>
      </w:tabs>
    </w:pPr>
  </w:style>
  <w:style w:type="character" w:customStyle="1" w:styleId="FooterChar">
    <w:name w:val="Footer Char"/>
    <w:basedOn w:val="DefaultParagraphFont"/>
    <w:link w:val="Footer"/>
    <w:uiPriority w:val="99"/>
    <w:rsid w:val="003469E2"/>
    <w:rPr>
      <w:rFonts w:ascii="Times New Roman" w:eastAsia="Times New Roman" w:hAnsi="Times New Roman" w:cs="Times New Roman"/>
      <w:szCs w:val="24"/>
    </w:rPr>
  </w:style>
  <w:style w:type="character" w:styleId="Emphasis">
    <w:name w:val="Emphasis"/>
    <w:basedOn w:val="DefaultParagraphFont"/>
    <w:uiPriority w:val="20"/>
    <w:qFormat/>
    <w:rsid w:val="0067448F"/>
    <w:rPr>
      <w:i/>
      <w:iCs/>
    </w:rPr>
  </w:style>
  <w:style w:type="paragraph" w:styleId="ListParagraph">
    <w:name w:val="List Paragraph"/>
    <w:basedOn w:val="Normal"/>
    <w:uiPriority w:val="34"/>
    <w:qFormat/>
    <w:rsid w:val="001507CD"/>
    <w:pPr>
      <w:ind w:left="720"/>
      <w:contextualSpacing/>
    </w:pPr>
  </w:style>
  <w:style w:type="character" w:styleId="CommentReference">
    <w:name w:val="annotation reference"/>
    <w:basedOn w:val="DefaultParagraphFont"/>
    <w:uiPriority w:val="99"/>
    <w:semiHidden/>
    <w:unhideWhenUsed/>
    <w:rsid w:val="005E6F3F"/>
    <w:rPr>
      <w:sz w:val="16"/>
      <w:szCs w:val="16"/>
    </w:rPr>
  </w:style>
  <w:style w:type="paragraph" w:styleId="CommentText">
    <w:name w:val="annotation text"/>
    <w:basedOn w:val="Normal"/>
    <w:link w:val="CommentTextChar"/>
    <w:uiPriority w:val="99"/>
    <w:semiHidden/>
    <w:unhideWhenUsed/>
    <w:rsid w:val="005E6F3F"/>
    <w:rPr>
      <w:sz w:val="20"/>
      <w:szCs w:val="20"/>
    </w:rPr>
  </w:style>
  <w:style w:type="character" w:customStyle="1" w:styleId="CommentTextChar">
    <w:name w:val="Comment Text Char"/>
    <w:basedOn w:val="DefaultParagraphFont"/>
    <w:link w:val="CommentText"/>
    <w:uiPriority w:val="99"/>
    <w:semiHidden/>
    <w:rsid w:val="005E6F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6F3F"/>
    <w:rPr>
      <w:b/>
      <w:bCs/>
    </w:rPr>
  </w:style>
  <w:style w:type="character" w:customStyle="1" w:styleId="CommentSubjectChar">
    <w:name w:val="Comment Subject Char"/>
    <w:basedOn w:val="CommentTextChar"/>
    <w:link w:val="CommentSubject"/>
    <w:uiPriority w:val="99"/>
    <w:semiHidden/>
    <w:rsid w:val="005E6F3F"/>
    <w:rPr>
      <w:rFonts w:ascii="Times New Roman" w:eastAsia="Times New Roman" w:hAnsi="Times New Roman" w:cs="Times New Roman"/>
      <w:b/>
      <w:bCs/>
      <w:sz w:val="20"/>
      <w:szCs w:val="20"/>
    </w:rPr>
  </w:style>
  <w:style w:type="paragraph" w:styleId="Revision">
    <w:name w:val="Revision"/>
    <w:hidden/>
    <w:uiPriority w:val="99"/>
    <w:semiHidden/>
    <w:rsid w:val="0068131D"/>
    <w:pPr>
      <w:spacing w:after="0" w:line="240" w:lineRule="auto"/>
    </w:pPr>
    <w:rPr>
      <w:rFonts w:ascii="Times New Roman" w:eastAsia="Times New Roman" w:hAnsi="Times New Roman" w:cs="Times New Roman"/>
      <w:szCs w:val="24"/>
    </w:rPr>
  </w:style>
  <w:style w:type="character" w:customStyle="1" w:styleId="s14">
    <w:name w:val="s14"/>
    <w:basedOn w:val="DefaultParagraphFont"/>
    <w:rsid w:val="007D416F"/>
  </w:style>
  <w:style w:type="character" w:styleId="FollowedHyperlink">
    <w:name w:val="FollowedHyperlink"/>
    <w:basedOn w:val="DefaultParagraphFont"/>
    <w:uiPriority w:val="99"/>
    <w:semiHidden/>
    <w:unhideWhenUsed/>
    <w:rsid w:val="002D51FB"/>
    <w:rPr>
      <w:color w:val="800080" w:themeColor="followedHyperlink"/>
      <w:u w:val="single"/>
    </w:rPr>
  </w:style>
  <w:style w:type="paragraph" w:customStyle="1" w:styleId="Pa0">
    <w:name w:val="Pa0"/>
    <w:basedOn w:val="Default"/>
    <w:next w:val="Default"/>
    <w:uiPriority w:val="99"/>
    <w:rsid w:val="00C34A4B"/>
    <w:pPr>
      <w:spacing w:line="241" w:lineRule="atLeast"/>
    </w:pPr>
    <w:rPr>
      <w:rFonts w:ascii="Minion Pro" w:eastAsiaTheme="minorHAnsi" w:hAnsi="Minion Pro" w:cstheme="minorBidi"/>
      <w:color w:val="auto"/>
    </w:rPr>
  </w:style>
  <w:style w:type="character" w:customStyle="1" w:styleId="A1">
    <w:name w:val="A1"/>
    <w:uiPriority w:val="99"/>
    <w:rsid w:val="00C34A4B"/>
    <w:rPr>
      <w:rFonts w:cs="Minion 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531216">
      <w:bodyDiv w:val="1"/>
      <w:marLeft w:val="0"/>
      <w:marRight w:val="0"/>
      <w:marTop w:val="0"/>
      <w:marBottom w:val="0"/>
      <w:divBdr>
        <w:top w:val="none" w:sz="0" w:space="0" w:color="auto"/>
        <w:left w:val="none" w:sz="0" w:space="0" w:color="auto"/>
        <w:bottom w:val="none" w:sz="0" w:space="0" w:color="auto"/>
        <w:right w:val="none" w:sz="0" w:space="0" w:color="auto"/>
      </w:divBdr>
    </w:div>
    <w:div w:id="544414663">
      <w:bodyDiv w:val="1"/>
      <w:marLeft w:val="0"/>
      <w:marRight w:val="0"/>
      <w:marTop w:val="0"/>
      <w:marBottom w:val="0"/>
      <w:divBdr>
        <w:top w:val="none" w:sz="0" w:space="0" w:color="auto"/>
        <w:left w:val="none" w:sz="0" w:space="0" w:color="auto"/>
        <w:bottom w:val="none" w:sz="0" w:space="0" w:color="auto"/>
        <w:right w:val="none" w:sz="0" w:space="0" w:color="auto"/>
      </w:divBdr>
    </w:div>
    <w:div w:id="1033111288">
      <w:bodyDiv w:val="1"/>
      <w:marLeft w:val="0"/>
      <w:marRight w:val="0"/>
      <w:marTop w:val="0"/>
      <w:marBottom w:val="0"/>
      <w:divBdr>
        <w:top w:val="none" w:sz="0" w:space="0" w:color="auto"/>
        <w:left w:val="none" w:sz="0" w:space="0" w:color="auto"/>
        <w:bottom w:val="none" w:sz="0" w:space="0" w:color="auto"/>
        <w:right w:val="none" w:sz="0" w:space="0" w:color="auto"/>
      </w:divBdr>
    </w:div>
    <w:div w:id="125246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dklunt</dc:creator>
  <cp:lastModifiedBy>Danielle M. Kalisek</cp:lastModifiedBy>
  <cp:revision>3</cp:revision>
  <cp:lastPrinted>2017-06-09T21:07:00Z</cp:lastPrinted>
  <dcterms:created xsi:type="dcterms:W3CDTF">2019-09-13T20:18:00Z</dcterms:created>
  <dcterms:modified xsi:type="dcterms:W3CDTF">2019-09-13T20:23:00Z</dcterms:modified>
</cp:coreProperties>
</file>